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C3" w:rsidRPr="006F2484" w:rsidRDefault="00350AC3" w:rsidP="006F2484">
      <w:pPr>
        <w:spacing w:line="480" w:lineRule="auto"/>
        <w:jc w:val="center"/>
        <w:rPr>
          <w:rFonts w:ascii="Times New Roman" w:hAnsi="Times New Roman" w:cs="Times New Roman"/>
          <w:bCs/>
          <w:sz w:val="24"/>
          <w:szCs w:val="24"/>
        </w:rPr>
      </w:pPr>
    </w:p>
    <w:p w:rsidR="00350AC3" w:rsidRPr="006F2484" w:rsidRDefault="00350AC3" w:rsidP="006F2484">
      <w:pPr>
        <w:spacing w:line="480" w:lineRule="auto"/>
        <w:jc w:val="center"/>
        <w:rPr>
          <w:rFonts w:ascii="Times New Roman" w:hAnsi="Times New Roman" w:cs="Times New Roman"/>
          <w:bCs/>
          <w:sz w:val="24"/>
          <w:szCs w:val="24"/>
        </w:rPr>
      </w:pPr>
    </w:p>
    <w:p w:rsidR="00582A91" w:rsidRPr="006F2484" w:rsidRDefault="00350AC3" w:rsidP="006F2484">
      <w:pPr>
        <w:spacing w:line="480" w:lineRule="auto"/>
        <w:jc w:val="center"/>
        <w:rPr>
          <w:rFonts w:ascii="Times New Roman" w:hAnsi="Times New Roman" w:cs="Times New Roman"/>
          <w:bCs/>
          <w:sz w:val="24"/>
          <w:szCs w:val="24"/>
        </w:rPr>
      </w:pPr>
      <w:r w:rsidRPr="006F2484">
        <w:rPr>
          <w:rFonts w:ascii="Times New Roman" w:hAnsi="Times New Roman" w:cs="Times New Roman"/>
          <w:bCs/>
          <w:sz w:val="24"/>
          <w:szCs w:val="24"/>
        </w:rPr>
        <w:t>Landmark media cases</w:t>
      </w:r>
    </w:p>
    <w:p w:rsidR="00582A91" w:rsidRPr="006F2484" w:rsidRDefault="00582A91" w:rsidP="006F2484">
      <w:pPr>
        <w:spacing w:line="480" w:lineRule="auto"/>
        <w:jc w:val="center"/>
        <w:rPr>
          <w:rFonts w:ascii="Times New Roman" w:hAnsi="Times New Roman" w:cs="Times New Roman"/>
          <w:sz w:val="24"/>
          <w:szCs w:val="24"/>
        </w:rPr>
      </w:pPr>
    </w:p>
    <w:p w:rsidR="00582A91" w:rsidRPr="006F2484" w:rsidRDefault="00582A91" w:rsidP="006F2484">
      <w:pPr>
        <w:spacing w:line="480" w:lineRule="auto"/>
        <w:jc w:val="center"/>
        <w:rPr>
          <w:rFonts w:ascii="Times New Roman" w:hAnsi="Times New Roman" w:cs="Times New Roman"/>
          <w:sz w:val="24"/>
          <w:szCs w:val="24"/>
        </w:rPr>
      </w:pPr>
      <w:r w:rsidRPr="006F2484">
        <w:rPr>
          <w:rFonts w:ascii="Times New Roman" w:hAnsi="Times New Roman" w:cs="Times New Roman"/>
          <w:sz w:val="24"/>
          <w:szCs w:val="24"/>
        </w:rPr>
        <w:t>Name</w:t>
      </w:r>
    </w:p>
    <w:p w:rsidR="00582A91" w:rsidRPr="006F2484" w:rsidRDefault="00582A91" w:rsidP="006F2484">
      <w:pPr>
        <w:spacing w:line="480" w:lineRule="auto"/>
        <w:jc w:val="center"/>
        <w:rPr>
          <w:rFonts w:ascii="Times New Roman" w:hAnsi="Times New Roman" w:cs="Times New Roman"/>
          <w:sz w:val="24"/>
          <w:szCs w:val="24"/>
        </w:rPr>
      </w:pPr>
      <w:r w:rsidRPr="006F2484">
        <w:rPr>
          <w:rFonts w:ascii="Times New Roman" w:hAnsi="Times New Roman" w:cs="Times New Roman"/>
          <w:sz w:val="24"/>
          <w:szCs w:val="24"/>
        </w:rPr>
        <w:t>Department, Institution</w:t>
      </w:r>
    </w:p>
    <w:p w:rsidR="00582A91" w:rsidRPr="006F2484" w:rsidRDefault="00582A91" w:rsidP="006F2484">
      <w:pPr>
        <w:spacing w:line="480" w:lineRule="auto"/>
        <w:jc w:val="center"/>
        <w:rPr>
          <w:rFonts w:ascii="Times New Roman" w:hAnsi="Times New Roman" w:cs="Times New Roman"/>
          <w:sz w:val="24"/>
          <w:szCs w:val="24"/>
        </w:rPr>
      </w:pPr>
      <w:r w:rsidRPr="006F2484">
        <w:rPr>
          <w:rFonts w:ascii="Times New Roman" w:hAnsi="Times New Roman" w:cs="Times New Roman"/>
          <w:sz w:val="24"/>
          <w:szCs w:val="24"/>
        </w:rPr>
        <w:t>Course</w:t>
      </w:r>
    </w:p>
    <w:p w:rsidR="00582A91" w:rsidRPr="006F2484" w:rsidRDefault="00582A91" w:rsidP="006F2484">
      <w:pPr>
        <w:spacing w:line="480" w:lineRule="auto"/>
        <w:jc w:val="center"/>
        <w:rPr>
          <w:rFonts w:ascii="Times New Roman" w:hAnsi="Times New Roman" w:cs="Times New Roman"/>
          <w:sz w:val="24"/>
          <w:szCs w:val="24"/>
        </w:rPr>
      </w:pPr>
      <w:r w:rsidRPr="006F2484">
        <w:rPr>
          <w:rFonts w:ascii="Times New Roman" w:hAnsi="Times New Roman" w:cs="Times New Roman"/>
          <w:sz w:val="24"/>
          <w:szCs w:val="24"/>
        </w:rPr>
        <w:t>Professor</w:t>
      </w:r>
    </w:p>
    <w:p w:rsidR="00582A91" w:rsidRPr="006F2484" w:rsidRDefault="00582A91" w:rsidP="006F2484">
      <w:pPr>
        <w:spacing w:line="480" w:lineRule="auto"/>
        <w:jc w:val="center"/>
        <w:rPr>
          <w:rFonts w:ascii="Times New Roman" w:hAnsi="Times New Roman" w:cs="Times New Roman"/>
          <w:sz w:val="24"/>
          <w:szCs w:val="24"/>
        </w:rPr>
      </w:pPr>
      <w:r w:rsidRPr="006F2484">
        <w:rPr>
          <w:rFonts w:ascii="Times New Roman" w:hAnsi="Times New Roman" w:cs="Times New Roman"/>
          <w:sz w:val="24"/>
          <w:szCs w:val="24"/>
        </w:rPr>
        <w:t>Date</w:t>
      </w:r>
    </w:p>
    <w:p w:rsidR="00FF7640" w:rsidRPr="006F2484" w:rsidRDefault="00FF7640" w:rsidP="006F2484">
      <w:pPr>
        <w:spacing w:line="480" w:lineRule="auto"/>
        <w:rPr>
          <w:rFonts w:ascii="Times New Roman" w:hAnsi="Times New Roman" w:cs="Times New Roman"/>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582A91" w:rsidRPr="006F2484" w:rsidRDefault="00582A91" w:rsidP="006F2484">
      <w:pPr>
        <w:spacing w:line="480" w:lineRule="auto"/>
        <w:jc w:val="center"/>
        <w:rPr>
          <w:rFonts w:ascii="Times New Roman" w:hAnsi="Times New Roman" w:cs="Times New Roman"/>
          <w:b/>
          <w:sz w:val="24"/>
          <w:szCs w:val="24"/>
        </w:rPr>
      </w:pPr>
    </w:p>
    <w:p w:rsidR="006F2484" w:rsidRPr="006F2484" w:rsidRDefault="006F2484" w:rsidP="006F2484">
      <w:pPr>
        <w:pStyle w:val="NormalWeb"/>
        <w:spacing w:before="0" w:beforeAutospacing="0" w:after="0" w:afterAutospacing="0" w:line="480" w:lineRule="auto"/>
        <w:jc w:val="center"/>
        <w:rPr>
          <w:color w:val="0E101A"/>
        </w:rPr>
      </w:pPr>
      <w:proofErr w:type="spellStart"/>
      <w:r w:rsidRPr="006F2484">
        <w:rPr>
          <w:rStyle w:val="Strong"/>
          <w:color w:val="0E101A"/>
        </w:rPr>
        <w:t>Chaplinsky</w:t>
      </w:r>
      <w:proofErr w:type="spellEnd"/>
      <w:r w:rsidRPr="006F2484">
        <w:rPr>
          <w:rStyle w:val="Strong"/>
          <w:color w:val="0E101A"/>
        </w:rPr>
        <w:t xml:space="preserve"> v. New Hampshire, 315 U.S. 568 (1942)</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A lower court under a New Hampshire law convicted the appellant for using offensive language or 'fighting words' toward someone else in public. The appellant, however, opposed by arguing that the statute was invalid under the constitution since it limited the freedom of speech under unreasonable restraint and that the law was ambiguous and indefinite. The appellant, therefore, asked for a review of the judgment made. Still, the New Hampshire Supreme Court affirmed its conviction under the statute that prohibits the use of offensive or 'fighting' words towards someone in public. Under the fourteenth amendment, it's well understood that one has freedom of speech and expression, but it's not absolute since it's limited to certain circumstances such as; one should not exploit freedom of speech by using annoying words while addressing someone else in public (Caine B. 2004).</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The court affirmed its decision by clearly elaborating that certain clearly defined narrowly restricted groups of speech, and whose punishment and prevention had never been imagined to cause any constitutional alarm. They involve the use of vulgar, rude, disrespectful, slanderous, offensive, and insulting words. These are words that by mere utterance causes harm and inflict pain and incite fight and ugly argument. The use of such language is intended to cause chaos between the involved parties and thus unconstitutional. The court also explained that the purpose was not to limit freedom of speech but to protect public peace. The forbidden words uttered by the appellant were those that would have caused a breach of peace by causing fights and chaos between the parties. The court, therefore, affirmed that their judgment was within the state law. </w:t>
      </w:r>
    </w:p>
    <w:p w:rsidR="006F2484" w:rsidRPr="006F2484" w:rsidRDefault="006F2484" w:rsidP="006F2484">
      <w:pPr>
        <w:pStyle w:val="NormalWeb"/>
        <w:spacing w:before="0" w:beforeAutospacing="0" w:after="0" w:afterAutospacing="0" w:line="480" w:lineRule="auto"/>
        <w:rPr>
          <w:color w:val="0E101A"/>
        </w:rPr>
      </w:pPr>
      <w:r w:rsidRPr="006F2484">
        <w:rPr>
          <w:color w:val="0E101A"/>
        </w:rPr>
        <w:lastRenderedPageBreak/>
        <w:t> </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Impact of the ruling on digital communication practices and law</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The ruling on New Hampshire v. </w:t>
      </w:r>
      <w:proofErr w:type="spellStart"/>
      <w:r w:rsidRPr="006F2484">
        <w:rPr>
          <w:color w:val="0E101A"/>
        </w:rPr>
        <w:t>Chaplinsky</w:t>
      </w:r>
      <w:proofErr w:type="spellEnd"/>
      <w:r w:rsidRPr="006F2484">
        <w:rPr>
          <w:color w:val="0E101A"/>
        </w:rPr>
        <w:t xml:space="preserve"> (1942) happened before the growth of the digital era. Nonetheless, it has greatly impacted digital communication. Out of this case, the doctrine of fighting words was instituted and affirmed that: everyone has freedom of speech, but it's limited to certain circumstances such as; one should not use vulgar, rude, aggressive, defamatory, and fighting words while addressing other people since the use of such language may necessitate breach of peace. Therefore, the utterance of such words is against the first and fourteenth amendment rights as the annoying words inflict pain and injury on the people they are addressed.</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Therefore, the ruling has greatly influenced the way professional individuals in the media industry create, address, and publish their content. Even though the first amendment protects most information occupied in the digital media, the ruling of </w:t>
      </w:r>
      <w:proofErr w:type="spellStart"/>
      <w:r w:rsidRPr="006F2484">
        <w:rPr>
          <w:color w:val="0E101A"/>
        </w:rPr>
        <w:t>Chaplinsky</w:t>
      </w:r>
      <w:proofErr w:type="spellEnd"/>
      <w:r w:rsidRPr="006F2484">
        <w:rPr>
          <w:color w:val="0E101A"/>
        </w:rPr>
        <w:t xml:space="preserve"> v. New </w:t>
      </w:r>
      <w:proofErr w:type="gramStart"/>
      <w:r w:rsidRPr="006F2484">
        <w:rPr>
          <w:color w:val="0E101A"/>
        </w:rPr>
        <w:t>Hampshire(</w:t>
      </w:r>
      <w:proofErr w:type="gramEnd"/>
      <w:r w:rsidRPr="006F2484">
        <w:rPr>
          <w:color w:val="0E101A"/>
        </w:rPr>
        <w:t>1942) now protects people from content that consists of annoying words that were not covered in the first amendment. This means that professionals in the media industry are extra cautious not to use annoying words in the content that they create.</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Content and messaging changes made by companies as a result of the ruling</w:t>
      </w:r>
    </w:p>
    <w:p w:rsidR="006F2484" w:rsidRPr="006F2484" w:rsidRDefault="006F2484" w:rsidP="006F2484">
      <w:pPr>
        <w:pStyle w:val="NormalWeb"/>
        <w:spacing w:before="0" w:beforeAutospacing="0" w:after="0" w:afterAutospacing="0" w:line="480" w:lineRule="auto"/>
        <w:rPr>
          <w:color w:val="0E101A"/>
        </w:rPr>
      </w:pPr>
      <w:r w:rsidRPr="006F2484">
        <w:rPr>
          <w:color w:val="0E101A"/>
        </w:rPr>
        <w:t xml:space="preserve">      As a result of the ruling of the New Hampshire v. </w:t>
      </w:r>
      <w:proofErr w:type="spellStart"/>
      <w:r w:rsidRPr="006F2484">
        <w:rPr>
          <w:color w:val="0E101A"/>
        </w:rPr>
        <w:t>Chaplinsky</w:t>
      </w:r>
      <w:proofErr w:type="spellEnd"/>
      <w:r w:rsidRPr="006F2484">
        <w:rPr>
          <w:color w:val="0E101A"/>
        </w:rPr>
        <w:t>, companies have set rules for their employees in the communication industry not to use vulgar, rude, or annoying words during content creation and publishing. In addition, the companies are now responsible for educating their employees about the dos and don'ts regarding communication law. This way, the companies, and their employees will be on the safe side and avoid being in trouble for violating the law.</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lastRenderedPageBreak/>
        <w:t> </w:t>
      </w:r>
    </w:p>
    <w:p w:rsidR="006F2484" w:rsidRPr="006F2484" w:rsidRDefault="006F2484" w:rsidP="007A29AE">
      <w:pPr>
        <w:pStyle w:val="NormalWeb"/>
        <w:spacing w:before="0" w:beforeAutospacing="0" w:after="0" w:afterAutospacing="0" w:line="480" w:lineRule="auto"/>
        <w:jc w:val="center"/>
        <w:rPr>
          <w:color w:val="0E101A"/>
        </w:rPr>
      </w:pPr>
      <w:bookmarkStart w:id="0" w:name="_GoBack"/>
      <w:r w:rsidRPr="006F2484">
        <w:rPr>
          <w:rStyle w:val="Strong"/>
          <w:color w:val="0E101A"/>
        </w:rPr>
        <w:t>New York Times Co. v. United States (1971)</w:t>
      </w:r>
    </w:p>
    <w:bookmarkEnd w:id="0"/>
    <w:p w:rsidR="006F2484" w:rsidRPr="006F2484" w:rsidRDefault="006F2484" w:rsidP="006F2484">
      <w:pPr>
        <w:pStyle w:val="NormalWeb"/>
        <w:spacing w:before="0" w:beforeAutospacing="0" w:after="0" w:afterAutospacing="0" w:line="480" w:lineRule="auto"/>
        <w:rPr>
          <w:color w:val="0E101A"/>
        </w:rPr>
      </w:pPr>
      <w:r w:rsidRPr="006F2484">
        <w:rPr>
          <w:color w:val="0E101A"/>
        </w:rPr>
        <w:t>      New York Times Co. v. the United States 1971) is a landmark case that has largely shaped the communication industry. Back in 1971, Daniel Ellsberg, who was in the military defense and still a political scientist, came across the infamous pentagon papers which involved the United States history of the decision-making process on Viet Nam Policy. After analyzing them carefully, he realized that the information therein was important and available to the public. He tried to release the information through the government, but his efforts bow no fruits, and that's when he decided to use the media houses to release the information to the public. New York Times published some of the paper details on 13th June 1971 and a publication on the same on Washington post, which led to the main leak of government information. As a result, this led to a tough legal case between the New York Times and the United States Government (</w:t>
      </w:r>
      <w:proofErr w:type="spellStart"/>
      <w:r w:rsidRPr="006F2484">
        <w:rPr>
          <w:color w:val="0E101A"/>
        </w:rPr>
        <w:t>Daudpota</w:t>
      </w:r>
      <w:proofErr w:type="spellEnd"/>
      <w:r w:rsidRPr="006F2484">
        <w:rPr>
          <w:color w:val="0E101A"/>
        </w:rPr>
        <w:t xml:space="preserve"> F. 2020).</w:t>
      </w:r>
    </w:p>
    <w:p w:rsidR="006F2484" w:rsidRPr="006F2484" w:rsidRDefault="006F2484" w:rsidP="006F2484">
      <w:pPr>
        <w:pStyle w:val="NormalWeb"/>
        <w:spacing w:before="0" w:beforeAutospacing="0" w:after="0" w:afterAutospacing="0" w:line="480" w:lineRule="auto"/>
        <w:rPr>
          <w:color w:val="0E101A"/>
        </w:rPr>
      </w:pPr>
      <w:r w:rsidRPr="006F2484">
        <w:rPr>
          <w:color w:val="0E101A"/>
        </w:rPr>
        <w:t>      The U.S. Government asked for orders to restrain the New York Times from publishing the contents of the pentagon papers but unfortunately, none of the courts agreed to give the restraining orders. The appellate court of Columbia District too affirmed the judgment of the other courts. The government, therefore, was unable to justify the need to restrain the release of the information in the pentagon papers. The court, therefore, stated that the U.S. Government was unable to justify why the information release restraint should be imposed. The court also affirmed that according to the First Amendment, the press should be allowed to freely publish information they have, from whichever source without restrictions and censorship and that it's not justifiable for the government to keep essential information from the public for the sake of guarding diplomatic secrets.</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lastRenderedPageBreak/>
        <w:t> </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Impact of the ruling on digital communication practices and law</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New York Times Co. v. the United States (1971) was a very important landmark case that largely impacted digital communication. Its impact is that now individuals can freely share information through media without restraint and fear. Professionals in the communication industry also can acquire information directly from the public without the hassle of getting permission from the government. The ruling has also allowed the communication industry to convey some confidential information that would have otherwise been hard before the ruling of this case. </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Content and messaging changes made by companies as a result of the ruling</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Companies in the communication industry have benefited from the ruling since they can now freely create and publish without fear or restraints. This, however, comes with the responsibility of carefully distinguishing the important and necessary information to be released to the public and what may bring unnecessary alarm. The companies, however, can freely get content from a vast range of sources without limitation. Moreover, the content of their publications is not limited as long as it is within the law. This freedom is still seen in the digital media that we have today. They are all free to create the content of their choice and disseminate it to the public without unnecessary restraints. </w:t>
      </w:r>
    </w:p>
    <w:p w:rsidR="006F2484" w:rsidRPr="006F2484" w:rsidRDefault="006F2484" w:rsidP="006F2484">
      <w:pPr>
        <w:pStyle w:val="NormalWeb"/>
        <w:spacing w:before="0" w:beforeAutospacing="0" w:after="0" w:afterAutospacing="0" w:line="480" w:lineRule="auto"/>
        <w:rPr>
          <w:color w:val="0E101A"/>
        </w:rPr>
      </w:pPr>
      <w:r w:rsidRPr="006F2484">
        <w:rPr>
          <w:color w:val="0E101A"/>
        </w:rPr>
        <w:t> </w:t>
      </w:r>
    </w:p>
    <w:p w:rsidR="006F2484" w:rsidRPr="006F2484" w:rsidRDefault="006F2484" w:rsidP="006F2484">
      <w:pPr>
        <w:pStyle w:val="NormalWeb"/>
        <w:spacing w:before="0" w:beforeAutospacing="0" w:after="0" w:afterAutospacing="0" w:line="480" w:lineRule="auto"/>
        <w:rPr>
          <w:color w:val="0E101A"/>
        </w:rPr>
      </w:pPr>
      <w:r w:rsidRPr="006F2484">
        <w:rPr>
          <w:color w:val="0E101A"/>
        </w:rPr>
        <w:t> </w:t>
      </w:r>
    </w:p>
    <w:p w:rsidR="006F2484" w:rsidRPr="006F2484" w:rsidRDefault="006F2484" w:rsidP="006F2484">
      <w:pPr>
        <w:pStyle w:val="NormalWeb"/>
        <w:spacing w:before="0" w:beforeAutospacing="0" w:after="0" w:afterAutospacing="0" w:line="480" w:lineRule="auto"/>
        <w:jc w:val="center"/>
        <w:rPr>
          <w:color w:val="0E101A"/>
        </w:rPr>
      </w:pPr>
      <w:r w:rsidRPr="006F2484">
        <w:rPr>
          <w:rStyle w:val="Strong"/>
          <w:color w:val="0E101A"/>
        </w:rPr>
        <w:t>New York Times Co. v. Sullivan (1964)</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This is yet another landmark case that has played a great role in digital communication. It dates back to 1960 when an advertisement in the New York Times concerning seeking donations </w:t>
      </w:r>
      <w:r w:rsidRPr="006F2484">
        <w:rPr>
          <w:color w:val="0E101A"/>
        </w:rPr>
        <w:lastRenderedPageBreak/>
        <w:t>to support Martin Luther King to defend his charge of Alabama perjury was published. Minor mistakes were made in the publication. This led Sullivan, who was then the Montgomery City Commissioner, to take New York Times to court for a libel suit claiming that the publication tarnished his character along with his department even though his name was not mentioned in the piece. The court however favored the New York Times since Sullivan did not have sufficient support for the case.  </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The court supported its judgment by stating that the article was protected by the constitution of the United States since it's spelled out that unless an official or a public figure, in this case, Sullivan, proves that the publication was indeed false and made out of actual malice, then the court will prohibit the public from recovering the damages from the claimed defamation </w:t>
      </w:r>
      <w:proofErr w:type="gramStart"/>
      <w:r w:rsidRPr="006F2484">
        <w:rPr>
          <w:color w:val="0E101A"/>
        </w:rPr>
        <w:t xml:space="preserve">( </w:t>
      </w:r>
      <w:proofErr w:type="spellStart"/>
      <w:r w:rsidRPr="006F2484">
        <w:rPr>
          <w:color w:val="0E101A"/>
        </w:rPr>
        <w:t>Russomanno</w:t>
      </w:r>
      <w:proofErr w:type="spellEnd"/>
      <w:proofErr w:type="gramEnd"/>
      <w:r w:rsidRPr="006F2484">
        <w:rPr>
          <w:color w:val="0E101A"/>
        </w:rPr>
        <w:t>, J. (2020). </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Impact of the ruling on digital communication practices and law</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The ruling of this case has indeed shaped the growth of digital communication practices this far. It's from this case that the actual malice legal concept was established. The law of actual malice is defined as: if the complainant is a public figure, the complainant must prove with definite proofs that indeed the suspect made a defamatory publication with actual malice. Digital communication has since then been protected by the amendment, in their dealings with public figures. </w:t>
      </w:r>
    </w:p>
    <w:p w:rsidR="006F2484" w:rsidRPr="006F2484" w:rsidRDefault="006F2484" w:rsidP="006F2484">
      <w:pPr>
        <w:pStyle w:val="NormalWeb"/>
        <w:spacing w:before="0" w:beforeAutospacing="0" w:after="0" w:afterAutospacing="0" w:line="480" w:lineRule="auto"/>
        <w:rPr>
          <w:color w:val="0E101A"/>
        </w:rPr>
      </w:pPr>
      <w:r w:rsidRPr="006F2484">
        <w:rPr>
          <w:color w:val="0E101A"/>
        </w:rPr>
        <w:t> </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Content and messaging changes made by companies as a result of the ruling</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Concerning content and messaging changes made as a result of this ruling, publications and content created by companies are not subject to libel law except if it falls in the U.S. Legal definition of actual malice. The U.S. Legal further explained the three different kinds of public </w:t>
      </w:r>
      <w:r w:rsidRPr="006F2484">
        <w:rPr>
          <w:color w:val="0E101A"/>
        </w:rPr>
        <w:lastRenderedPageBreak/>
        <w:t>figures that are recognized by law. The first category includes government officials who have standing authority in the government. The second group involves public figures such as famous athletes, famous musicians, and top leaders of well-known companies. The last category is of individuals who gain fame from controversial matters and most especially, those that are covered by media platforms. </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The actual malice law has had a great impact on digital communication as companies now have to ensure that all content created throughout the internet is in line with the law of actual malice.</w:t>
      </w:r>
    </w:p>
    <w:p w:rsidR="006F2484" w:rsidRPr="006F2484" w:rsidRDefault="006F2484" w:rsidP="006F2484">
      <w:pPr>
        <w:pStyle w:val="NormalWeb"/>
        <w:spacing w:before="0" w:beforeAutospacing="0" w:after="0" w:afterAutospacing="0" w:line="480" w:lineRule="auto"/>
        <w:rPr>
          <w:color w:val="0E101A"/>
        </w:rPr>
      </w:pPr>
      <w:r w:rsidRPr="006F2484">
        <w:rPr>
          <w:rStyle w:val="Strong"/>
          <w:color w:val="0E101A"/>
        </w:rPr>
        <w:t>Best legal practices that professionals should follow when creating digital messages and other content for the company </w:t>
      </w:r>
    </w:p>
    <w:p w:rsidR="006F2484" w:rsidRPr="006F2484" w:rsidRDefault="006F2484" w:rsidP="006F2484">
      <w:pPr>
        <w:pStyle w:val="NormalWeb"/>
        <w:spacing w:before="0" w:beforeAutospacing="0" w:after="0" w:afterAutospacing="0" w:line="480" w:lineRule="auto"/>
        <w:ind w:firstLine="720"/>
        <w:rPr>
          <w:color w:val="0E101A"/>
        </w:rPr>
      </w:pPr>
      <w:r w:rsidRPr="006F2484">
        <w:rPr>
          <w:color w:val="0E101A"/>
        </w:rPr>
        <w:t xml:space="preserve">Professionals in the communication and media industry must keep an eye on the landmark cases such as New York Times v. Sullivan (1964), </w:t>
      </w:r>
      <w:proofErr w:type="spellStart"/>
      <w:r w:rsidRPr="006F2484">
        <w:rPr>
          <w:color w:val="0E101A"/>
        </w:rPr>
        <w:t>Chaplinsky</w:t>
      </w:r>
      <w:proofErr w:type="spellEnd"/>
      <w:r w:rsidRPr="006F2484">
        <w:rPr>
          <w:color w:val="0E101A"/>
        </w:rPr>
        <w:t xml:space="preserve"> v. New Hampshire (1942), and New York Times Co. v. United States (1971) when carrying out their work in content creation and publishing. Some of the best legal practices that professionals should follow while creating content and other digital messages include: Avoiding the use of annoying or fighting words while addressing other individuals, being cautious not to publish content that belongs to public figures with actual malice, and to sum up being keen to distinguish information that is relevant or important to the public and which one is not. </w:t>
      </w:r>
    </w:p>
    <w:p w:rsidR="00441B54" w:rsidRPr="006F2484" w:rsidRDefault="00441B54" w:rsidP="006F2484">
      <w:pPr>
        <w:spacing w:line="480" w:lineRule="auto"/>
        <w:ind w:firstLine="720"/>
        <w:jc w:val="center"/>
        <w:rPr>
          <w:rFonts w:ascii="Times New Roman" w:hAnsi="Times New Roman" w:cs="Times New Roman"/>
          <w:sz w:val="24"/>
          <w:szCs w:val="24"/>
        </w:rPr>
      </w:pPr>
    </w:p>
    <w:p w:rsidR="00E50208" w:rsidRPr="006F2484" w:rsidRDefault="00E50208" w:rsidP="006F2484">
      <w:pPr>
        <w:spacing w:line="480" w:lineRule="auto"/>
        <w:ind w:firstLine="720"/>
        <w:jc w:val="center"/>
        <w:rPr>
          <w:rFonts w:ascii="Times New Roman" w:hAnsi="Times New Roman" w:cs="Times New Roman"/>
          <w:sz w:val="24"/>
          <w:szCs w:val="24"/>
        </w:rPr>
      </w:pPr>
    </w:p>
    <w:p w:rsidR="00E50208" w:rsidRPr="006F2484" w:rsidRDefault="00E50208" w:rsidP="006F2484">
      <w:pPr>
        <w:spacing w:line="480" w:lineRule="auto"/>
        <w:ind w:firstLine="720"/>
        <w:jc w:val="center"/>
        <w:rPr>
          <w:rFonts w:ascii="Times New Roman" w:hAnsi="Times New Roman" w:cs="Times New Roman"/>
          <w:sz w:val="24"/>
          <w:szCs w:val="24"/>
        </w:rPr>
      </w:pPr>
    </w:p>
    <w:p w:rsidR="00E50208" w:rsidRPr="006F2484" w:rsidRDefault="00E50208" w:rsidP="006F2484">
      <w:pPr>
        <w:spacing w:line="480" w:lineRule="auto"/>
        <w:ind w:firstLine="720"/>
        <w:jc w:val="center"/>
        <w:rPr>
          <w:rFonts w:ascii="Times New Roman" w:hAnsi="Times New Roman" w:cs="Times New Roman"/>
          <w:sz w:val="24"/>
          <w:szCs w:val="24"/>
        </w:rPr>
      </w:pPr>
    </w:p>
    <w:p w:rsidR="00E50208" w:rsidRPr="006F2484" w:rsidRDefault="00E50208" w:rsidP="006F2484">
      <w:pPr>
        <w:spacing w:line="480" w:lineRule="auto"/>
        <w:ind w:firstLine="720"/>
        <w:jc w:val="center"/>
        <w:rPr>
          <w:rFonts w:ascii="Times New Roman" w:hAnsi="Times New Roman" w:cs="Times New Roman"/>
          <w:sz w:val="24"/>
          <w:szCs w:val="24"/>
        </w:rPr>
      </w:pPr>
    </w:p>
    <w:p w:rsidR="00A50570" w:rsidRPr="006F2484" w:rsidRDefault="00A50570" w:rsidP="006F2484">
      <w:pPr>
        <w:spacing w:line="480" w:lineRule="auto"/>
        <w:ind w:firstLine="720"/>
        <w:jc w:val="center"/>
        <w:rPr>
          <w:rFonts w:ascii="Times New Roman" w:hAnsi="Times New Roman" w:cs="Times New Roman"/>
          <w:sz w:val="24"/>
          <w:szCs w:val="24"/>
        </w:rPr>
      </w:pPr>
      <w:r w:rsidRPr="006F2484">
        <w:rPr>
          <w:rFonts w:ascii="Times New Roman" w:hAnsi="Times New Roman" w:cs="Times New Roman"/>
          <w:sz w:val="24"/>
          <w:szCs w:val="24"/>
        </w:rPr>
        <w:t>Reference</w:t>
      </w:r>
    </w:p>
    <w:p w:rsidR="00A50570" w:rsidRPr="006F2484" w:rsidRDefault="00A50570" w:rsidP="006F2484">
      <w:pPr>
        <w:spacing w:line="480" w:lineRule="auto"/>
        <w:rPr>
          <w:rFonts w:ascii="Times New Roman" w:hAnsi="Times New Roman" w:cs="Times New Roman"/>
          <w:color w:val="222222"/>
          <w:sz w:val="24"/>
          <w:szCs w:val="24"/>
          <w:shd w:val="clear" w:color="auto" w:fill="FFFFFF"/>
        </w:rPr>
      </w:pPr>
      <w:r w:rsidRPr="006F2484">
        <w:rPr>
          <w:rFonts w:ascii="Times New Roman" w:hAnsi="Times New Roman" w:cs="Times New Roman"/>
          <w:color w:val="222222"/>
          <w:sz w:val="24"/>
          <w:szCs w:val="24"/>
          <w:shd w:val="clear" w:color="auto" w:fill="FFFFFF"/>
        </w:rPr>
        <w:t xml:space="preserve">Caine, B. (2004). The Trouble with Fighting Words: </w:t>
      </w:r>
      <w:proofErr w:type="spellStart"/>
      <w:r w:rsidRPr="006F2484">
        <w:rPr>
          <w:rFonts w:ascii="Times New Roman" w:hAnsi="Times New Roman" w:cs="Times New Roman"/>
          <w:color w:val="222222"/>
          <w:sz w:val="24"/>
          <w:szCs w:val="24"/>
          <w:shd w:val="clear" w:color="auto" w:fill="FFFFFF"/>
        </w:rPr>
        <w:t>Chaplinsky</w:t>
      </w:r>
      <w:proofErr w:type="spellEnd"/>
      <w:r w:rsidRPr="006F2484">
        <w:rPr>
          <w:rFonts w:ascii="Times New Roman" w:hAnsi="Times New Roman" w:cs="Times New Roman"/>
          <w:color w:val="222222"/>
          <w:sz w:val="24"/>
          <w:szCs w:val="24"/>
          <w:shd w:val="clear" w:color="auto" w:fill="FFFFFF"/>
        </w:rPr>
        <w:t xml:space="preserve"> v. New Hampshire Is a Threat to First Amendment Values and Should Be Overruled. </w:t>
      </w:r>
      <w:proofErr w:type="spellStart"/>
      <w:r w:rsidRPr="006F2484">
        <w:rPr>
          <w:rFonts w:ascii="Times New Roman" w:hAnsi="Times New Roman" w:cs="Times New Roman"/>
          <w:i/>
          <w:iCs/>
          <w:color w:val="222222"/>
          <w:sz w:val="24"/>
          <w:szCs w:val="24"/>
          <w:shd w:val="clear" w:color="auto" w:fill="FFFFFF"/>
        </w:rPr>
        <w:t>Marq</w:t>
      </w:r>
      <w:proofErr w:type="spellEnd"/>
      <w:r w:rsidRPr="006F2484">
        <w:rPr>
          <w:rFonts w:ascii="Times New Roman" w:hAnsi="Times New Roman" w:cs="Times New Roman"/>
          <w:i/>
          <w:iCs/>
          <w:color w:val="222222"/>
          <w:sz w:val="24"/>
          <w:szCs w:val="24"/>
          <w:shd w:val="clear" w:color="auto" w:fill="FFFFFF"/>
        </w:rPr>
        <w:t>. L. Rev.</w:t>
      </w:r>
      <w:r w:rsidRPr="006F2484">
        <w:rPr>
          <w:rFonts w:ascii="Times New Roman" w:hAnsi="Times New Roman" w:cs="Times New Roman"/>
          <w:color w:val="222222"/>
          <w:sz w:val="24"/>
          <w:szCs w:val="24"/>
          <w:shd w:val="clear" w:color="auto" w:fill="FFFFFF"/>
        </w:rPr>
        <w:t>, </w:t>
      </w:r>
      <w:r w:rsidRPr="006F2484">
        <w:rPr>
          <w:rFonts w:ascii="Times New Roman" w:hAnsi="Times New Roman" w:cs="Times New Roman"/>
          <w:i/>
          <w:iCs/>
          <w:color w:val="222222"/>
          <w:sz w:val="24"/>
          <w:szCs w:val="24"/>
          <w:shd w:val="clear" w:color="auto" w:fill="FFFFFF"/>
        </w:rPr>
        <w:t>88</w:t>
      </w:r>
      <w:r w:rsidRPr="006F2484">
        <w:rPr>
          <w:rFonts w:ascii="Times New Roman" w:hAnsi="Times New Roman" w:cs="Times New Roman"/>
          <w:color w:val="222222"/>
          <w:sz w:val="24"/>
          <w:szCs w:val="24"/>
          <w:shd w:val="clear" w:color="auto" w:fill="FFFFFF"/>
        </w:rPr>
        <w:t>, 441.</w:t>
      </w:r>
    </w:p>
    <w:p w:rsidR="00A50570" w:rsidRPr="006F2484" w:rsidRDefault="00A50570" w:rsidP="006F2484">
      <w:pPr>
        <w:spacing w:line="480" w:lineRule="auto"/>
        <w:rPr>
          <w:rFonts w:ascii="Times New Roman" w:hAnsi="Times New Roman" w:cs="Times New Roman"/>
          <w:color w:val="222222"/>
          <w:sz w:val="24"/>
          <w:szCs w:val="24"/>
          <w:shd w:val="clear" w:color="auto" w:fill="FFFFFF"/>
        </w:rPr>
      </w:pPr>
      <w:proofErr w:type="spellStart"/>
      <w:r w:rsidRPr="006F2484">
        <w:rPr>
          <w:rFonts w:ascii="Times New Roman" w:hAnsi="Times New Roman" w:cs="Times New Roman"/>
          <w:color w:val="222222"/>
          <w:sz w:val="24"/>
          <w:szCs w:val="24"/>
          <w:shd w:val="clear" w:color="auto" w:fill="FFFFFF"/>
        </w:rPr>
        <w:t>Daudpota</w:t>
      </w:r>
      <w:proofErr w:type="spellEnd"/>
      <w:r w:rsidRPr="006F2484">
        <w:rPr>
          <w:rFonts w:ascii="Times New Roman" w:hAnsi="Times New Roman" w:cs="Times New Roman"/>
          <w:color w:val="222222"/>
          <w:sz w:val="24"/>
          <w:szCs w:val="24"/>
          <w:shd w:val="clear" w:color="auto" w:fill="FFFFFF"/>
        </w:rPr>
        <w:t xml:space="preserve">, F. (2020). Understanding Pakistan's 2020 Social Media Rules: Suppression of Constitutional Right to Freedom of Expression </w:t>
      </w:r>
      <w:r w:rsidR="00141591" w:rsidRPr="006F2484">
        <w:rPr>
          <w:rFonts w:ascii="Times New Roman" w:hAnsi="Times New Roman" w:cs="Times New Roman"/>
          <w:color w:val="222222"/>
          <w:sz w:val="24"/>
          <w:szCs w:val="24"/>
          <w:shd w:val="clear" w:color="auto" w:fill="FFFFFF"/>
        </w:rPr>
        <w:t>through</w:t>
      </w:r>
      <w:r w:rsidRPr="006F2484">
        <w:rPr>
          <w:rFonts w:ascii="Times New Roman" w:hAnsi="Times New Roman" w:cs="Times New Roman"/>
          <w:color w:val="222222"/>
          <w:sz w:val="24"/>
          <w:szCs w:val="24"/>
          <w:shd w:val="clear" w:color="auto" w:fill="FFFFFF"/>
        </w:rPr>
        <w:t xml:space="preserve"> Prior Restraint Censorship of Online Content. </w:t>
      </w:r>
      <w:r w:rsidRPr="006F2484">
        <w:rPr>
          <w:rFonts w:ascii="Times New Roman" w:hAnsi="Times New Roman" w:cs="Times New Roman"/>
          <w:i/>
          <w:iCs/>
          <w:color w:val="222222"/>
          <w:sz w:val="24"/>
          <w:szCs w:val="24"/>
          <w:shd w:val="clear" w:color="auto" w:fill="FFFFFF"/>
        </w:rPr>
        <w:t>Available at SSRN 3597721</w:t>
      </w:r>
      <w:r w:rsidRPr="006F2484">
        <w:rPr>
          <w:rFonts w:ascii="Times New Roman" w:hAnsi="Times New Roman" w:cs="Times New Roman"/>
          <w:color w:val="222222"/>
          <w:sz w:val="24"/>
          <w:szCs w:val="24"/>
          <w:shd w:val="clear" w:color="auto" w:fill="FFFFFF"/>
        </w:rPr>
        <w:t>.</w:t>
      </w:r>
    </w:p>
    <w:p w:rsidR="002F4095" w:rsidRPr="006F2484" w:rsidRDefault="002F4095" w:rsidP="006F2484">
      <w:pPr>
        <w:spacing w:line="480" w:lineRule="auto"/>
        <w:rPr>
          <w:rFonts w:ascii="Times New Roman" w:hAnsi="Times New Roman" w:cs="Times New Roman"/>
          <w:b/>
          <w:sz w:val="24"/>
          <w:szCs w:val="24"/>
        </w:rPr>
      </w:pPr>
      <w:proofErr w:type="spellStart"/>
      <w:r w:rsidRPr="006F2484">
        <w:rPr>
          <w:rFonts w:ascii="Times New Roman" w:hAnsi="Times New Roman" w:cs="Times New Roman"/>
          <w:color w:val="222222"/>
          <w:sz w:val="24"/>
          <w:szCs w:val="24"/>
          <w:shd w:val="clear" w:color="auto" w:fill="FFFFFF"/>
        </w:rPr>
        <w:t>Russomanno</w:t>
      </w:r>
      <w:proofErr w:type="spellEnd"/>
      <w:r w:rsidRPr="006F2484">
        <w:rPr>
          <w:rFonts w:ascii="Times New Roman" w:hAnsi="Times New Roman" w:cs="Times New Roman"/>
          <w:color w:val="222222"/>
          <w:sz w:val="24"/>
          <w:szCs w:val="24"/>
          <w:shd w:val="clear" w:color="auto" w:fill="FFFFFF"/>
        </w:rPr>
        <w:t xml:space="preserve">, J. (2020). </w:t>
      </w:r>
      <w:proofErr w:type="spellStart"/>
      <w:r w:rsidRPr="006F2484">
        <w:rPr>
          <w:rFonts w:ascii="Times New Roman" w:hAnsi="Times New Roman" w:cs="Times New Roman"/>
          <w:color w:val="222222"/>
          <w:sz w:val="24"/>
          <w:szCs w:val="24"/>
          <w:shd w:val="clear" w:color="auto" w:fill="FFFFFF"/>
        </w:rPr>
        <w:t>Kalven</w:t>
      </w:r>
      <w:proofErr w:type="spellEnd"/>
      <w:r w:rsidRPr="006F2484">
        <w:rPr>
          <w:rFonts w:ascii="Times New Roman" w:hAnsi="Times New Roman" w:cs="Times New Roman"/>
          <w:color w:val="222222"/>
          <w:sz w:val="24"/>
          <w:szCs w:val="24"/>
          <w:shd w:val="clear" w:color="auto" w:fill="FFFFFF"/>
        </w:rPr>
        <w:t xml:space="preserve"> Jr., Harry. The New York Times Case: A Note on “The Central Meaning of the First Amendment,” 1964 Sup. Ct. Rev. 191. </w:t>
      </w:r>
      <w:r w:rsidRPr="006F2484">
        <w:rPr>
          <w:rFonts w:ascii="Times New Roman" w:hAnsi="Times New Roman" w:cs="Times New Roman"/>
          <w:i/>
          <w:iCs/>
          <w:color w:val="222222"/>
          <w:sz w:val="24"/>
          <w:szCs w:val="24"/>
          <w:shd w:val="clear" w:color="auto" w:fill="FFFFFF"/>
        </w:rPr>
        <w:t>Communication Law and Policy</w:t>
      </w:r>
      <w:r w:rsidRPr="006F2484">
        <w:rPr>
          <w:rFonts w:ascii="Times New Roman" w:hAnsi="Times New Roman" w:cs="Times New Roman"/>
          <w:color w:val="222222"/>
          <w:sz w:val="24"/>
          <w:szCs w:val="24"/>
          <w:shd w:val="clear" w:color="auto" w:fill="FFFFFF"/>
        </w:rPr>
        <w:t>, </w:t>
      </w:r>
      <w:r w:rsidRPr="006F2484">
        <w:rPr>
          <w:rFonts w:ascii="Times New Roman" w:hAnsi="Times New Roman" w:cs="Times New Roman"/>
          <w:i/>
          <w:iCs/>
          <w:color w:val="222222"/>
          <w:sz w:val="24"/>
          <w:szCs w:val="24"/>
          <w:shd w:val="clear" w:color="auto" w:fill="FFFFFF"/>
        </w:rPr>
        <w:t>25</w:t>
      </w:r>
      <w:r w:rsidRPr="006F2484">
        <w:rPr>
          <w:rFonts w:ascii="Times New Roman" w:hAnsi="Times New Roman" w:cs="Times New Roman"/>
          <w:color w:val="222222"/>
          <w:sz w:val="24"/>
          <w:szCs w:val="24"/>
          <w:shd w:val="clear" w:color="auto" w:fill="FFFFFF"/>
        </w:rPr>
        <w:t>(3), 400-405.</w:t>
      </w:r>
    </w:p>
    <w:p w:rsidR="00A50570" w:rsidRPr="006F2484" w:rsidRDefault="00A50570" w:rsidP="006F2484">
      <w:pPr>
        <w:spacing w:line="480" w:lineRule="auto"/>
        <w:ind w:firstLine="720"/>
        <w:rPr>
          <w:rFonts w:ascii="Times New Roman" w:hAnsi="Times New Roman" w:cs="Times New Roman"/>
          <w:sz w:val="24"/>
          <w:szCs w:val="24"/>
        </w:rPr>
      </w:pPr>
    </w:p>
    <w:p w:rsidR="00A50570" w:rsidRPr="006F2484" w:rsidRDefault="00A50570" w:rsidP="006F2484">
      <w:pPr>
        <w:spacing w:line="480" w:lineRule="auto"/>
        <w:ind w:firstLine="720"/>
        <w:rPr>
          <w:rFonts w:ascii="Times New Roman" w:hAnsi="Times New Roman" w:cs="Times New Roman"/>
          <w:sz w:val="24"/>
          <w:szCs w:val="24"/>
        </w:rPr>
      </w:pPr>
    </w:p>
    <w:p w:rsidR="00B473AC" w:rsidRPr="006F2484" w:rsidRDefault="00B473AC" w:rsidP="006F2484">
      <w:pPr>
        <w:spacing w:line="480" w:lineRule="auto"/>
        <w:rPr>
          <w:rFonts w:ascii="Times New Roman" w:hAnsi="Times New Roman" w:cs="Times New Roman"/>
          <w:sz w:val="24"/>
          <w:szCs w:val="24"/>
        </w:rPr>
      </w:pPr>
    </w:p>
    <w:p w:rsidR="00BC2586" w:rsidRPr="006F2484" w:rsidRDefault="00BC2586" w:rsidP="006F2484">
      <w:pPr>
        <w:shd w:val="clear" w:color="auto" w:fill="FFFFFF"/>
        <w:spacing w:before="100" w:beforeAutospacing="1" w:after="360" w:line="480" w:lineRule="auto"/>
        <w:rPr>
          <w:rFonts w:ascii="Times New Roman" w:eastAsia="Times New Roman" w:hAnsi="Times New Roman" w:cs="Times New Roman"/>
          <w:color w:val="777777"/>
          <w:sz w:val="24"/>
          <w:szCs w:val="24"/>
        </w:rPr>
      </w:pPr>
      <w:r w:rsidRPr="006F2484">
        <w:rPr>
          <w:rFonts w:ascii="Times New Roman" w:eastAsia="Times New Roman" w:hAnsi="Times New Roman" w:cs="Times New Roman"/>
          <w:color w:val="777777"/>
          <w:sz w:val="24"/>
          <w:szCs w:val="24"/>
        </w:rPr>
        <w:t> </w:t>
      </w:r>
    </w:p>
    <w:p w:rsidR="00BC2586" w:rsidRPr="006F2484" w:rsidRDefault="00BC2586" w:rsidP="006F2484">
      <w:pPr>
        <w:spacing w:line="480" w:lineRule="auto"/>
        <w:rPr>
          <w:rFonts w:ascii="Times New Roman" w:hAnsi="Times New Roman" w:cs="Times New Roman"/>
          <w:sz w:val="24"/>
          <w:szCs w:val="24"/>
        </w:rPr>
      </w:pPr>
    </w:p>
    <w:sectPr w:rsidR="00BC2586" w:rsidRPr="006F24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CA0" w:rsidRDefault="00A91CA0" w:rsidP="00F05A8F">
      <w:pPr>
        <w:spacing w:after="0" w:line="240" w:lineRule="auto"/>
      </w:pPr>
      <w:r>
        <w:separator/>
      </w:r>
    </w:p>
  </w:endnote>
  <w:endnote w:type="continuationSeparator" w:id="0">
    <w:p w:rsidR="00A91CA0" w:rsidRDefault="00A91CA0" w:rsidP="00F0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962100"/>
      <w:docPartObj>
        <w:docPartGallery w:val="Page Numbers (Bottom of Page)"/>
        <w:docPartUnique/>
      </w:docPartObj>
    </w:sdtPr>
    <w:sdtEndPr>
      <w:rPr>
        <w:noProof/>
      </w:rPr>
    </w:sdtEndPr>
    <w:sdtContent>
      <w:p w:rsidR="00F05A8F" w:rsidRDefault="00F05A8F">
        <w:pPr>
          <w:pStyle w:val="Footer"/>
          <w:jc w:val="right"/>
        </w:pPr>
        <w:r>
          <w:fldChar w:fldCharType="begin"/>
        </w:r>
        <w:r>
          <w:instrText xml:space="preserve"> PAGE   \* MERGEFORMAT </w:instrText>
        </w:r>
        <w:r>
          <w:fldChar w:fldCharType="separate"/>
        </w:r>
        <w:r w:rsidR="007A29AE">
          <w:rPr>
            <w:noProof/>
          </w:rPr>
          <w:t>8</w:t>
        </w:r>
        <w:r>
          <w:rPr>
            <w:noProof/>
          </w:rPr>
          <w:fldChar w:fldCharType="end"/>
        </w:r>
      </w:p>
    </w:sdtContent>
  </w:sdt>
  <w:p w:rsidR="00F05A8F" w:rsidRDefault="00F05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CA0" w:rsidRDefault="00A91CA0" w:rsidP="00F05A8F">
      <w:pPr>
        <w:spacing w:after="0" w:line="240" w:lineRule="auto"/>
      </w:pPr>
      <w:r>
        <w:separator/>
      </w:r>
    </w:p>
  </w:footnote>
  <w:footnote w:type="continuationSeparator" w:id="0">
    <w:p w:rsidR="00A91CA0" w:rsidRDefault="00A91CA0" w:rsidP="00F05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3F3" w:rsidRDefault="00F823F3">
    <w:pPr>
      <w:pStyle w:val="Header"/>
    </w:pPr>
    <w:r>
      <w:t>Media cases</w:t>
    </w:r>
  </w:p>
  <w:p w:rsidR="00F823F3" w:rsidRDefault="00F82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1093A"/>
    <w:multiLevelType w:val="hybridMultilevel"/>
    <w:tmpl w:val="F9469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40"/>
    <w:rsid w:val="00027949"/>
    <w:rsid w:val="00055C32"/>
    <w:rsid w:val="000D14BF"/>
    <w:rsid w:val="001022F0"/>
    <w:rsid w:val="0012491A"/>
    <w:rsid w:val="00137473"/>
    <w:rsid w:val="00141591"/>
    <w:rsid w:val="00141F8D"/>
    <w:rsid w:val="00144781"/>
    <w:rsid w:val="00171334"/>
    <w:rsid w:val="001A71C9"/>
    <w:rsid w:val="00215C10"/>
    <w:rsid w:val="00270C98"/>
    <w:rsid w:val="002F4095"/>
    <w:rsid w:val="00350AC3"/>
    <w:rsid w:val="0035747C"/>
    <w:rsid w:val="003A6804"/>
    <w:rsid w:val="00424AB8"/>
    <w:rsid w:val="00441B54"/>
    <w:rsid w:val="00482816"/>
    <w:rsid w:val="004E7494"/>
    <w:rsid w:val="00521366"/>
    <w:rsid w:val="0052460B"/>
    <w:rsid w:val="005713B6"/>
    <w:rsid w:val="00582A91"/>
    <w:rsid w:val="0059533D"/>
    <w:rsid w:val="005C591E"/>
    <w:rsid w:val="005D28F9"/>
    <w:rsid w:val="006C4C5C"/>
    <w:rsid w:val="006E10BC"/>
    <w:rsid w:val="006F2484"/>
    <w:rsid w:val="00720227"/>
    <w:rsid w:val="0075266F"/>
    <w:rsid w:val="007A29AE"/>
    <w:rsid w:val="007A50D8"/>
    <w:rsid w:val="007A65C3"/>
    <w:rsid w:val="007D7370"/>
    <w:rsid w:val="007F1D91"/>
    <w:rsid w:val="008A7876"/>
    <w:rsid w:val="008B033D"/>
    <w:rsid w:val="008B55DA"/>
    <w:rsid w:val="008E55ED"/>
    <w:rsid w:val="00922766"/>
    <w:rsid w:val="00941034"/>
    <w:rsid w:val="009450E5"/>
    <w:rsid w:val="009562F0"/>
    <w:rsid w:val="00991E0F"/>
    <w:rsid w:val="009A149D"/>
    <w:rsid w:val="009D4CD0"/>
    <w:rsid w:val="00A50570"/>
    <w:rsid w:val="00A91CA0"/>
    <w:rsid w:val="00B07856"/>
    <w:rsid w:val="00B47195"/>
    <w:rsid w:val="00B473AC"/>
    <w:rsid w:val="00BA3455"/>
    <w:rsid w:val="00BB70AF"/>
    <w:rsid w:val="00BC2586"/>
    <w:rsid w:val="00BC5A14"/>
    <w:rsid w:val="00C06A70"/>
    <w:rsid w:val="00C14813"/>
    <w:rsid w:val="00C251B4"/>
    <w:rsid w:val="00C4653D"/>
    <w:rsid w:val="00C4746F"/>
    <w:rsid w:val="00CA01C7"/>
    <w:rsid w:val="00D06123"/>
    <w:rsid w:val="00D97B13"/>
    <w:rsid w:val="00E50208"/>
    <w:rsid w:val="00EE004E"/>
    <w:rsid w:val="00F0474D"/>
    <w:rsid w:val="00F05A8F"/>
    <w:rsid w:val="00F06162"/>
    <w:rsid w:val="00F823F3"/>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76968-04B3-4B15-8CBA-5BDE3682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804"/>
    <w:pPr>
      <w:ind w:left="720"/>
      <w:contextualSpacing/>
    </w:pPr>
  </w:style>
  <w:style w:type="paragraph" w:styleId="Header">
    <w:name w:val="header"/>
    <w:basedOn w:val="Normal"/>
    <w:link w:val="HeaderChar"/>
    <w:uiPriority w:val="99"/>
    <w:unhideWhenUsed/>
    <w:rsid w:val="00F0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8F"/>
  </w:style>
  <w:style w:type="paragraph" w:styleId="Footer">
    <w:name w:val="footer"/>
    <w:basedOn w:val="Normal"/>
    <w:link w:val="FooterChar"/>
    <w:uiPriority w:val="99"/>
    <w:unhideWhenUsed/>
    <w:rsid w:val="00F0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8F"/>
  </w:style>
  <w:style w:type="paragraph" w:styleId="NormalWeb">
    <w:name w:val="Normal (Web)"/>
    <w:basedOn w:val="Normal"/>
    <w:uiPriority w:val="99"/>
    <w:semiHidden/>
    <w:unhideWhenUsed/>
    <w:rsid w:val="00E502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3390">
      <w:bodyDiv w:val="1"/>
      <w:marLeft w:val="0"/>
      <w:marRight w:val="0"/>
      <w:marTop w:val="0"/>
      <w:marBottom w:val="0"/>
      <w:divBdr>
        <w:top w:val="none" w:sz="0" w:space="0" w:color="auto"/>
        <w:left w:val="none" w:sz="0" w:space="0" w:color="auto"/>
        <w:bottom w:val="none" w:sz="0" w:space="0" w:color="auto"/>
        <w:right w:val="none" w:sz="0" w:space="0" w:color="auto"/>
      </w:divBdr>
    </w:div>
    <w:div w:id="271324774">
      <w:bodyDiv w:val="1"/>
      <w:marLeft w:val="0"/>
      <w:marRight w:val="0"/>
      <w:marTop w:val="0"/>
      <w:marBottom w:val="0"/>
      <w:divBdr>
        <w:top w:val="none" w:sz="0" w:space="0" w:color="auto"/>
        <w:left w:val="none" w:sz="0" w:space="0" w:color="auto"/>
        <w:bottom w:val="none" w:sz="0" w:space="0" w:color="auto"/>
        <w:right w:val="none" w:sz="0" w:space="0" w:color="auto"/>
      </w:divBdr>
    </w:div>
    <w:div w:id="490677788">
      <w:bodyDiv w:val="1"/>
      <w:marLeft w:val="0"/>
      <w:marRight w:val="0"/>
      <w:marTop w:val="0"/>
      <w:marBottom w:val="0"/>
      <w:divBdr>
        <w:top w:val="none" w:sz="0" w:space="0" w:color="auto"/>
        <w:left w:val="none" w:sz="0" w:space="0" w:color="auto"/>
        <w:bottom w:val="none" w:sz="0" w:space="0" w:color="auto"/>
        <w:right w:val="none" w:sz="0" w:space="0" w:color="auto"/>
      </w:divBdr>
    </w:div>
    <w:div w:id="766391719">
      <w:bodyDiv w:val="1"/>
      <w:marLeft w:val="0"/>
      <w:marRight w:val="0"/>
      <w:marTop w:val="0"/>
      <w:marBottom w:val="0"/>
      <w:divBdr>
        <w:top w:val="none" w:sz="0" w:space="0" w:color="auto"/>
        <w:left w:val="none" w:sz="0" w:space="0" w:color="auto"/>
        <w:bottom w:val="none" w:sz="0" w:space="0" w:color="auto"/>
        <w:right w:val="none" w:sz="0" w:space="0" w:color="auto"/>
      </w:divBdr>
    </w:div>
    <w:div w:id="1361663924">
      <w:bodyDiv w:val="1"/>
      <w:marLeft w:val="0"/>
      <w:marRight w:val="0"/>
      <w:marTop w:val="0"/>
      <w:marBottom w:val="0"/>
      <w:divBdr>
        <w:top w:val="none" w:sz="0" w:space="0" w:color="auto"/>
        <w:left w:val="none" w:sz="0" w:space="0" w:color="auto"/>
        <w:bottom w:val="none" w:sz="0" w:space="0" w:color="auto"/>
        <w:right w:val="none" w:sz="0" w:space="0" w:color="auto"/>
      </w:divBdr>
    </w:div>
    <w:div w:id="1491756181">
      <w:bodyDiv w:val="1"/>
      <w:marLeft w:val="0"/>
      <w:marRight w:val="0"/>
      <w:marTop w:val="0"/>
      <w:marBottom w:val="0"/>
      <w:divBdr>
        <w:top w:val="none" w:sz="0" w:space="0" w:color="auto"/>
        <w:left w:val="none" w:sz="0" w:space="0" w:color="auto"/>
        <w:bottom w:val="none" w:sz="0" w:space="0" w:color="auto"/>
        <w:right w:val="none" w:sz="0" w:space="0" w:color="auto"/>
      </w:divBdr>
    </w:div>
    <w:div w:id="1617324724">
      <w:bodyDiv w:val="1"/>
      <w:marLeft w:val="0"/>
      <w:marRight w:val="0"/>
      <w:marTop w:val="0"/>
      <w:marBottom w:val="0"/>
      <w:divBdr>
        <w:top w:val="none" w:sz="0" w:space="0" w:color="auto"/>
        <w:left w:val="none" w:sz="0" w:space="0" w:color="auto"/>
        <w:bottom w:val="none" w:sz="0" w:space="0" w:color="auto"/>
        <w:right w:val="none" w:sz="0" w:space="0" w:color="auto"/>
      </w:divBdr>
    </w:div>
    <w:div w:id="20546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8</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dcterms:created xsi:type="dcterms:W3CDTF">2021-06-19T07:39:00Z</dcterms:created>
  <dcterms:modified xsi:type="dcterms:W3CDTF">2021-06-19T16:21:00Z</dcterms:modified>
</cp:coreProperties>
</file>